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bookmarkStart w:id="0" w:name="_GoBack"/>
      <w:bookmarkEnd w:id="0"/>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0534F3">
              <w:rPr>
                <w:noProof/>
              </w:rPr>
            </w:r>
            <w:r w:rsidR="000534F3">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534F3">
              <w:rPr>
                <w:noProof/>
              </w:rPr>
            </w:r>
            <w:r w:rsidR="000534F3">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38E30D74" w:rsidR="00FF5865" w:rsidRPr="0022020A" w:rsidRDefault="000534F3" w:rsidP="0022020A">
    <w:pPr>
      <w:pStyle w:val="Footer"/>
      <w:tabs>
        <w:tab w:val="right" w:pos="10063"/>
      </w:tabs>
    </w:pPr>
    <w:r>
      <w:rPr>
        <w:rFonts w:ascii="Arial" w:hAnsi="Arial" w:cs="Arial"/>
        <w:color w:val="000000"/>
        <w:sz w:val="16"/>
        <w:szCs w:val="16"/>
      </w:rPr>
      <w:t>D-PDI</w:t>
    </w:r>
    <w:r w:rsidR="00F906B4">
      <w:rPr>
        <w:rFonts w:ascii="Arial" w:hAnsi="Arial" w:cs="Arial"/>
        <w:color w:val="000000"/>
        <w:sz w:val="16"/>
        <w:szCs w:val="16"/>
      </w:rPr>
      <w:t>-21</w:t>
    </w:r>
    <w:r w:rsidR="00BA30C9">
      <w:rPr>
        <w:rFonts w:ascii="Arial" w:hAnsi="Arial" w:cs="Arial"/>
        <w:color w:val="000000"/>
        <w:sz w:val="16"/>
        <w:szCs w:val="16"/>
      </w:rPr>
      <w:t>-T</w:t>
    </w:r>
    <w:r>
      <w:rPr>
        <w:rFonts w:ascii="Arial" w:hAnsi="Arial" w:cs="Arial"/>
        <w:color w:val="000000"/>
        <w:sz w:val="16"/>
        <w:szCs w:val="16"/>
      </w:rPr>
      <w:t>07</w:t>
    </w:r>
    <w:r w:rsidR="0022020A">
      <w:rPr>
        <w:rFonts w:ascii="Arial" w:hAnsi="Arial" w:cs="Arial"/>
        <w:color w:val="000000"/>
        <w:sz w:val="16"/>
        <w:szCs w:val="16"/>
      </w:rPr>
      <w:t xml:space="preserve">   </w:t>
    </w:r>
    <w:r w:rsidRPr="000534F3">
      <w:rPr>
        <w:rFonts w:ascii="Arial" w:hAnsi="Arial" w:cs="Arial"/>
        <w:color w:val="000000"/>
        <w:sz w:val="16"/>
        <w:szCs w:val="16"/>
      </w:rPr>
      <w:t>Vulnerability disclosure policies and vulnerability databases</w:t>
    </w:r>
    <w:r w:rsidR="0022020A">
      <w:rPr>
        <w:rFonts w:ascii="Arial" w:hAnsi="Arial" w:cs="Arial"/>
        <w:color w:val="000000"/>
        <w:sz w:val="16"/>
        <w:szCs w:val="16"/>
      </w:rPr>
      <w:t xml:space="preserve">    </w:t>
    </w:r>
    <w:r w:rsidR="0022020A">
      <w:rPr>
        <w:rFonts w:ascii="Arial" w:hAnsi="Arial" w:cs="Arial"/>
        <w:color w:val="000000"/>
        <w:sz w:val="16"/>
        <w:szCs w:val="16"/>
      </w:rPr>
      <w:tab/>
    </w:r>
    <w:r w:rsidR="0022020A" w:rsidRPr="005D7F8F">
      <w:rPr>
        <w:rFonts w:ascii="Arial" w:hAnsi="Arial" w:cs="Arial"/>
        <w:color w:val="000000"/>
        <w:sz w:val="16"/>
        <w:szCs w:val="16"/>
      </w:rPr>
      <w:t xml:space="preserve">page </w:t>
    </w:r>
    <w:r w:rsidR="0022020A" w:rsidRPr="005D7F8F">
      <w:rPr>
        <w:rFonts w:ascii="Arial" w:hAnsi="Arial" w:cs="Arial"/>
        <w:color w:val="000000"/>
        <w:sz w:val="16"/>
        <w:szCs w:val="16"/>
      </w:rPr>
      <w:fldChar w:fldCharType="begin"/>
    </w:r>
    <w:r w:rsidR="0022020A" w:rsidRPr="005D7F8F">
      <w:rPr>
        <w:rFonts w:ascii="Arial" w:hAnsi="Arial" w:cs="Arial"/>
        <w:color w:val="000000"/>
        <w:sz w:val="16"/>
        <w:szCs w:val="16"/>
      </w:rPr>
      <w:instrText xml:space="preserve"> PAGE </w:instrText>
    </w:r>
    <w:r w:rsidR="0022020A" w:rsidRPr="005D7F8F">
      <w:rPr>
        <w:rFonts w:ascii="Arial" w:hAnsi="Arial" w:cs="Arial"/>
        <w:color w:val="000000"/>
        <w:sz w:val="16"/>
        <w:szCs w:val="16"/>
      </w:rPr>
      <w:fldChar w:fldCharType="separate"/>
    </w:r>
    <w:r>
      <w:rPr>
        <w:rFonts w:ascii="Arial" w:hAnsi="Arial" w:cs="Arial"/>
        <w:noProof/>
        <w:color w:val="000000"/>
        <w:sz w:val="16"/>
        <w:szCs w:val="16"/>
      </w:rPr>
      <w:t>6</w:t>
    </w:r>
    <w:r w:rsidR="0022020A" w:rsidRPr="005D7F8F">
      <w:rPr>
        <w:rFonts w:ascii="Arial" w:hAnsi="Arial" w:cs="Arial"/>
        <w:color w:val="000000"/>
        <w:sz w:val="16"/>
        <w:szCs w:val="16"/>
      </w:rPr>
      <w:fldChar w:fldCharType="end"/>
    </w:r>
    <w:r w:rsidR="0022020A" w:rsidRPr="005D7F8F">
      <w:rPr>
        <w:rFonts w:ascii="Arial" w:hAnsi="Arial" w:cs="Arial"/>
        <w:color w:val="000000"/>
        <w:sz w:val="16"/>
        <w:szCs w:val="16"/>
      </w:rPr>
      <w:t xml:space="preserve"> of </w:t>
    </w:r>
    <w:r w:rsidR="0022020A" w:rsidRPr="005D7F8F">
      <w:rPr>
        <w:rFonts w:ascii="Arial" w:hAnsi="Arial" w:cs="Arial"/>
        <w:color w:val="000000"/>
        <w:sz w:val="16"/>
        <w:szCs w:val="16"/>
      </w:rPr>
      <w:fldChar w:fldCharType="begin"/>
    </w:r>
    <w:r w:rsidR="0022020A" w:rsidRPr="005D7F8F">
      <w:rPr>
        <w:rFonts w:ascii="Arial" w:hAnsi="Arial" w:cs="Arial"/>
        <w:color w:val="000000"/>
        <w:sz w:val="16"/>
        <w:szCs w:val="16"/>
      </w:rPr>
      <w:instrText xml:space="preserve"> NUMPAGES  </w:instrText>
    </w:r>
    <w:r w:rsidR="0022020A" w:rsidRPr="005D7F8F">
      <w:rPr>
        <w:rFonts w:ascii="Arial" w:hAnsi="Arial" w:cs="Arial"/>
        <w:color w:val="000000"/>
        <w:sz w:val="16"/>
        <w:szCs w:val="16"/>
      </w:rPr>
      <w:fldChar w:fldCharType="separate"/>
    </w:r>
    <w:r>
      <w:rPr>
        <w:rFonts w:ascii="Arial" w:hAnsi="Arial" w:cs="Arial"/>
        <w:noProof/>
        <w:color w:val="000000"/>
        <w:sz w:val="16"/>
        <w:szCs w:val="16"/>
      </w:rPr>
      <w:t>6</w:t>
    </w:r>
    <w:r w:rsidR="0022020A"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34F3"/>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4D64E8"/>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06B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CC78E283-07B6-4677-B0CA-86BCC92994C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CBDF82E3-8A23-4455-8B5C-5A67D25F5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5</cp:revision>
  <cp:lastPrinted>2018-07-23T14:42:00Z</cp:lastPrinted>
  <dcterms:created xsi:type="dcterms:W3CDTF">2019-05-22T13:01:00Z</dcterms:created>
  <dcterms:modified xsi:type="dcterms:W3CDTF">2021-02-05T10:53:00Z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