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9A46E8">
              <w:rPr>
                <w:noProof/>
              </w:rPr>
            </w:r>
            <w:r w:rsidR="009A46E8">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w:t>
            </w:r>
            <w:bookmarkStart w:id="1" w:name="_GoBack"/>
            <w:bookmarkEnd w:id="1"/>
            <w:r>
              <w:rPr>
                <w:noProof/>
              </w:rPr>
              <w:t>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46E8">
              <w:rPr>
                <w:noProof/>
              </w:rPr>
            </w:r>
            <w:r w:rsidR="009A46E8">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7D17A5D3" w:rsidR="00FF5865" w:rsidRPr="0022020A" w:rsidRDefault="0022020A" w:rsidP="0022020A">
    <w:pPr>
      <w:pStyle w:val="Footer"/>
      <w:tabs>
        <w:tab w:val="right" w:pos="10063"/>
      </w:tabs>
    </w:pPr>
    <w:r w:rsidRPr="000172BC">
      <w:rPr>
        <w:rFonts w:ascii="Arial" w:hAnsi="Arial" w:cs="Arial"/>
        <w:color w:val="000000"/>
        <w:sz w:val="16"/>
        <w:szCs w:val="16"/>
      </w:rPr>
      <w:t>F</w:t>
    </w:r>
    <w:r w:rsidR="00A222D2">
      <w:rPr>
        <w:rFonts w:ascii="Arial" w:hAnsi="Arial" w:cs="Arial"/>
        <w:color w:val="000000"/>
        <w:sz w:val="16"/>
        <w:szCs w:val="16"/>
      </w:rPr>
      <w:t>-COD-20-T</w:t>
    </w:r>
    <w:r w:rsidR="009A46E8">
      <w:rPr>
        <w:rFonts w:ascii="Arial" w:hAnsi="Arial" w:cs="Arial"/>
        <w:color w:val="000000"/>
        <w:sz w:val="16"/>
        <w:szCs w:val="16"/>
      </w:rPr>
      <w:t>23</w:t>
    </w:r>
    <w:r>
      <w:rPr>
        <w:rFonts w:ascii="Arial" w:hAnsi="Arial" w:cs="Arial"/>
        <w:color w:val="000000"/>
        <w:sz w:val="16"/>
        <w:szCs w:val="16"/>
      </w:rPr>
      <w:t xml:space="preserve">   </w:t>
    </w:r>
    <w:r w:rsidR="009A46E8" w:rsidRPr="009A46E8">
      <w:rPr>
        <w:rFonts w:ascii="Arial" w:hAnsi="Arial" w:cs="Arial"/>
        <w:color w:val="000000"/>
        <w:sz w:val="16"/>
        <w:szCs w:val="16"/>
      </w:rPr>
      <w:t>Supporting analysis of the NIS market</w:t>
    </w:r>
    <w:r w:rsidR="009A46E8">
      <w:rPr>
        <w:rFonts w:ascii="Arial" w:hAnsi="Arial" w:cs="Arial"/>
        <w:color w:val="000000"/>
        <w:sz w:val="16"/>
        <w:szCs w:val="16"/>
      </w:rPr>
      <w:tab/>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9A46E8">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9A46E8">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A46E8"/>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97FA4"/>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E58B67D8-A009-481D-97F8-FA400A6EF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2185</Words>
  <Characters>12877</Characters>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2018-07-23T14:42:00Z</cp:lastPrinted>
  <dcterms:created xsi:type="dcterms:W3CDTF">2019-05-22T13:01:00Z</dcterms:created>
  <dcterms:modified xsi:type="dcterms:W3CDTF">2020-06-26T09:21:00Z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