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03E7A6AC" w:rsidR="003377A5" w:rsidRPr="00943E13" w:rsidRDefault="00943E13" w:rsidP="00943E13">
      <w:pPr>
        <w:pStyle w:val="BodyText"/>
        <w:jc w:val="center"/>
        <w:rPr>
          <w:rFonts w:ascii="Arial" w:hAnsi="Arial" w:cs="Arial"/>
          <w:b/>
          <w:i/>
          <w:sz w:val="22"/>
          <w:szCs w:val="22"/>
          <w:lang w:val="en-GB"/>
        </w:rPr>
      </w:pPr>
      <w:r w:rsidRPr="00943E13">
        <w:rPr>
          <w:rFonts w:ascii="Arial" w:hAnsi="Arial" w:cs="Arial"/>
          <w:b/>
          <w:i/>
          <w:sz w:val="22"/>
          <w:szCs w:val="22"/>
          <w:lang w:val="en-GB"/>
        </w:rPr>
        <w:t>[LOT 1 or 2 or 3]</w:t>
      </w:r>
      <w:bookmarkStart w:id="4" w:name="_GoBack"/>
      <w:bookmarkEnd w:id="4"/>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sectPr w:rsidR="00350A06"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9EF0" w14:textId="54942308" w:rsidR="000F4B16" w:rsidRPr="00254E61" w:rsidRDefault="00254E61" w:rsidP="00CE69DF">
    <w:pPr>
      <w:pStyle w:val="Footer"/>
      <w:tabs>
        <w:tab w:val="right" w:pos="10063"/>
      </w:tabs>
    </w:pPr>
    <w:r w:rsidRPr="000172BC">
      <w:rPr>
        <w:rFonts w:ascii="Arial" w:hAnsi="Arial" w:cs="Arial"/>
        <w:color w:val="000000"/>
        <w:sz w:val="16"/>
        <w:szCs w:val="16"/>
      </w:rPr>
      <w:t>F-COD-20-T0</w:t>
    </w:r>
    <w:r w:rsidR="00CE69DF">
      <w:rPr>
        <w:rFonts w:ascii="Arial" w:hAnsi="Arial" w:cs="Arial"/>
        <w:color w:val="000000"/>
        <w:sz w:val="16"/>
        <w:szCs w:val="16"/>
      </w:rPr>
      <w:t>3</w:t>
    </w:r>
    <w:r>
      <w:rPr>
        <w:rFonts w:ascii="Arial" w:hAnsi="Arial" w:cs="Arial"/>
        <w:color w:val="000000"/>
        <w:sz w:val="16"/>
        <w:szCs w:val="16"/>
      </w:rPr>
      <w:t xml:space="preserve">   </w:t>
    </w:r>
    <w:r w:rsidR="00CE69DF" w:rsidRPr="00CE69DF">
      <w:rPr>
        <w:rFonts w:ascii="Arial" w:hAnsi="Arial" w:cs="Arial"/>
        <w:color w:val="000000"/>
        <w:sz w:val="16"/>
        <w:szCs w:val="16"/>
      </w:rPr>
      <w:t>Development &amp; Support of Infrastructure &amp; Services related to</w:t>
    </w:r>
    <w:r w:rsidR="00CE69DF">
      <w:rPr>
        <w:rFonts w:ascii="Arial" w:hAnsi="Arial" w:cs="Arial"/>
        <w:color w:val="000000"/>
        <w:sz w:val="16"/>
        <w:szCs w:val="16"/>
      </w:rPr>
      <w:t xml:space="preserve"> </w:t>
    </w:r>
    <w:r w:rsidR="00CE69DF" w:rsidRPr="00CE69DF">
      <w:rPr>
        <w:rFonts w:ascii="Arial" w:hAnsi="Arial" w:cs="Arial"/>
        <w:color w:val="000000"/>
        <w:sz w:val="16"/>
        <w:szCs w:val="16"/>
      </w:rPr>
      <w:t>EU Cyber Crisis Cooperation</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943E13">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943E13">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3E13"/>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E69DF"/>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2C088A0C-D7B4-41C2-8A2A-9AE38493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456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2015-11-13T10:47:00Z</cp:lastPrinted>
  <dcterms:created xsi:type="dcterms:W3CDTF">2015-12-13T20:26:00Z</dcterms:created>
  <dcterms:modified xsi:type="dcterms:W3CDTF">2020-02-05T07:30:00Z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